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0256" w:rsidRDefault="004D71F8" w:rsidP="005F0256">
      <w:pPr>
        <w:spacing w:after="0" w:line="360" w:lineRule="auto"/>
        <w:rPr>
          <w:rFonts w:ascii="Times New Roman" w:eastAsia="Times New Roman" w:hAnsi="Times New Roman" w:cs="Times New Roman"/>
          <w:sz w:val="24"/>
          <w:szCs w:val="24"/>
          <w:lang w:val="en-US" w:eastAsia="ru-RU"/>
        </w:rPr>
      </w:pPr>
      <w:r w:rsidRPr="004D71F8">
        <w:rPr>
          <w:rFonts w:ascii="Times New Roman" w:eastAsia="Times New Roman" w:hAnsi="Times New Roman" w:cs="Times New Roman"/>
          <w:b/>
          <w:bCs/>
          <w:sz w:val="24"/>
          <w:szCs w:val="24"/>
          <w:lang w:val="en-US" w:eastAsia="ru-RU"/>
        </w:rPr>
        <w:t>THE CRUCIAL ROLE OF TEACHERS IN SUPPORTING STUDENTS’ ACADEMIC AND PERSONAL DEVELOPMENT</w:t>
      </w:r>
      <w:r w:rsidRPr="004D71F8">
        <w:rPr>
          <w:rFonts w:ascii="Times New Roman" w:eastAsia="Times New Roman" w:hAnsi="Times New Roman" w:cs="Times New Roman"/>
          <w:sz w:val="24"/>
          <w:szCs w:val="24"/>
          <w:lang w:val="en-US" w:eastAsia="ru-RU"/>
        </w:rPr>
        <w:br/>
      </w:r>
      <w:r w:rsidRPr="004D71F8">
        <w:rPr>
          <w:rFonts w:ascii="Times New Roman" w:eastAsia="Times New Roman" w:hAnsi="Times New Roman" w:cs="Times New Roman"/>
          <w:sz w:val="24"/>
          <w:szCs w:val="24"/>
          <w:lang w:val="en-US" w:eastAsia="ru-RU"/>
        </w:rPr>
        <w:br/>
      </w:r>
      <w:r w:rsidRPr="004D71F8">
        <w:rPr>
          <w:rFonts w:ascii="Times New Roman" w:eastAsia="Times New Roman" w:hAnsi="Times New Roman" w:cs="Times New Roman"/>
          <w:bCs/>
          <w:color w:val="000000" w:themeColor="text1"/>
          <w:sz w:val="24"/>
          <w:szCs w:val="24"/>
          <w:lang w:val="en-US" w:eastAsia="ru-RU"/>
        </w:rPr>
        <w:t xml:space="preserve">Student: </w:t>
      </w:r>
      <w:proofErr w:type="spellStart"/>
      <w:r w:rsidRPr="004D71F8">
        <w:rPr>
          <w:rFonts w:ascii="Times New Roman" w:eastAsia="Times New Roman" w:hAnsi="Times New Roman" w:cs="Times New Roman"/>
          <w:bCs/>
          <w:color w:val="000000" w:themeColor="text1"/>
          <w:sz w:val="24"/>
          <w:szCs w:val="24"/>
          <w:lang w:val="en-US" w:eastAsia="ru-RU"/>
        </w:rPr>
        <w:t>Djumaeva</w:t>
      </w:r>
      <w:proofErr w:type="spellEnd"/>
      <w:r w:rsidRPr="004D71F8">
        <w:rPr>
          <w:rFonts w:ascii="Times New Roman" w:eastAsia="Times New Roman" w:hAnsi="Times New Roman" w:cs="Times New Roman"/>
          <w:bCs/>
          <w:color w:val="000000" w:themeColor="text1"/>
          <w:sz w:val="24"/>
          <w:szCs w:val="24"/>
          <w:lang w:val="en-US" w:eastAsia="ru-RU"/>
        </w:rPr>
        <w:t xml:space="preserve"> </w:t>
      </w:r>
      <w:proofErr w:type="spellStart"/>
      <w:r w:rsidRPr="004D71F8">
        <w:rPr>
          <w:rFonts w:ascii="Times New Roman" w:eastAsia="Times New Roman" w:hAnsi="Times New Roman" w:cs="Times New Roman"/>
          <w:bCs/>
          <w:color w:val="000000" w:themeColor="text1"/>
          <w:sz w:val="24"/>
          <w:szCs w:val="24"/>
          <w:lang w:val="en-US" w:eastAsia="ru-RU"/>
        </w:rPr>
        <w:t>Jasmina</w:t>
      </w:r>
      <w:proofErr w:type="spellEnd"/>
      <w:r w:rsidRPr="004D71F8">
        <w:rPr>
          <w:rFonts w:ascii="Times New Roman" w:eastAsia="Times New Roman" w:hAnsi="Times New Roman" w:cs="Times New Roman"/>
          <w:color w:val="000000" w:themeColor="text1"/>
          <w:sz w:val="24"/>
          <w:szCs w:val="24"/>
          <w:lang w:val="en-US" w:eastAsia="ru-RU"/>
        </w:rPr>
        <w:br/>
      </w:r>
      <w:r w:rsidRPr="004D71F8">
        <w:rPr>
          <w:rFonts w:ascii="Times New Roman" w:eastAsia="Times New Roman" w:hAnsi="Times New Roman" w:cs="Times New Roman"/>
          <w:bCs/>
          <w:color w:val="000000" w:themeColor="text1"/>
          <w:sz w:val="24"/>
          <w:szCs w:val="24"/>
          <w:lang w:val="en-US" w:eastAsia="ru-RU"/>
        </w:rPr>
        <w:t xml:space="preserve">University: </w:t>
      </w:r>
      <w:proofErr w:type="spellStart"/>
      <w:r w:rsidRPr="004D71F8">
        <w:rPr>
          <w:rFonts w:ascii="Times New Roman" w:eastAsia="Times New Roman" w:hAnsi="Times New Roman" w:cs="Times New Roman"/>
          <w:bCs/>
          <w:color w:val="000000" w:themeColor="text1"/>
          <w:sz w:val="24"/>
          <w:szCs w:val="24"/>
          <w:lang w:val="en-US" w:eastAsia="ru-RU"/>
        </w:rPr>
        <w:t>Kimyo</w:t>
      </w:r>
      <w:proofErr w:type="spellEnd"/>
      <w:r w:rsidRPr="004D71F8">
        <w:rPr>
          <w:rFonts w:ascii="Times New Roman" w:eastAsia="Times New Roman" w:hAnsi="Times New Roman" w:cs="Times New Roman"/>
          <w:bCs/>
          <w:color w:val="000000" w:themeColor="text1"/>
          <w:sz w:val="24"/>
          <w:szCs w:val="24"/>
          <w:lang w:val="en-US" w:eastAsia="ru-RU"/>
        </w:rPr>
        <w:t xml:space="preserve"> International University in Tashkent, Samarkand Branch</w:t>
      </w:r>
      <w:r w:rsidRPr="004D71F8">
        <w:rPr>
          <w:rFonts w:ascii="Times New Roman" w:eastAsia="Times New Roman" w:hAnsi="Times New Roman" w:cs="Times New Roman"/>
          <w:color w:val="000000" w:themeColor="text1"/>
          <w:sz w:val="24"/>
          <w:szCs w:val="24"/>
          <w:lang w:val="en-US" w:eastAsia="ru-RU"/>
        </w:rPr>
        <w:br/>
      </w:r>
      <w:r w:rsidRPr="004D71F8">
        <w:rPr>
          <w:rFonts w:ascii="Times New Roman" w:eastAsia="Times New Roman" w:hAnsi="Times New Roman" w:cs="Times New Roman"/>
          <w:bCs/>
          <w:color w:val="000000" w:themeColor="text1"/>
          <w:sz w:val="24"/>
          <w:szCs w:val="24"/>
          <w:lang w:val="en-US" w:eastAsia="ru-RU"/>
        </w:rPr>
        <w:t>Faculty: English Education</w:t>
      </w:r>
      <w:r w:rsidRPr="004D71F8">
        <w:rPr>
          <w:rFonts w:ascii="Times New Roman" w:eastAsia="Times New Roman" w:hAnsi="Times New Roman" w:cs="Times New Roman"/>
          <w:color w:val="000000" w:themeColor="text1"/>
          <w:sz w:val="24"/>
          <w:szCs w:val="24"/>
          <w:lang w:val="en-US" w:eastAsia="ru-RU"/>
        </w:rPr>
        <w:br/>
      </w:r>
      <w:r w:rsidRPr="004D71F8">
        <w:rPr>
          <w:rFonts w:ascii="Times New Roman" w:eastAsia="Times New Roman" w:hAnsi="Times New Roman" w:cs="Times New Roman"/>
          <w:bCs/>
          <w:color w:val="000000" w:themeColor="text1"/>
          <w:sz w:val="24"/>
          <w:szCs w:val="24"/>
          <w:lang w:val="en-US" w:eastAsia="ru-RU"/>
        </w:rPr>
        <w:t>Group: 123</w:t>
      </w:r>
      <w:r w:rsidRPr="004D71F8">
        <w:rPr>
          <w:rFonts w:ascii="Times New Roman" w:eastAsia="Times New Roman" w:hAnsi="Times New Roman" w:cs="Times New Roman"/>
          <w:color w:val="000000" w:themeColor="text1"/>
          <w:sz w:val="24"/>
          <w:szCs w:val="24"/>
          <w:lang w:val="en-US" w:eastAsia="ru-RU"/>
        </w:rPr>
        <w:br/>
      </w:r>
      <w:r w:rsidRPr="004D71F8">
        <w:rPr>
          <w:rFonts w:ascii="Times New Roman" w:eastAsia="Times New Roman" w:hAnsi="Times New Roman" w:cs="Times New Roman"/>
          <w:bCs/>
          <w:color w:val="000000" w:themeColor="text1"/>
          <w:sz w:val="24"/>
          <w:szCs w:val="24"/>
          <w:lang w:val="en-US" w:eastAsia="ru-RU"/>
        </w:rPr>
        <w:t>Course: Academic Research and Writing</w:t>
      </w:r>
      <w:r w:rsidRPr="004D71F8">
        <w:rPr>
          <w:rFonts w:ascii="Times New Roman" w:eastAsia="Times New Roman" w:hAnsi="Times New Roman" w:cs="Times New Roman"/>
          <w:color w:val="000000" w:themeColor="text1"/>
          <w:sz w:val="24"/>
          <w:szCs w:val="24"/>
          <w:lang w:val="en-US" w:eastAsia="ru-RU"/>
        </w:rPr>
        <w:br/>
      </w:r>
      <w:r w:rsidRPr="004D71F8">
        <w:rPr>
          <w:rFonts w:ascii="Times New Roman" w:eastAsia="Times New Roman" w:hAnsi="Times New Roman" w:cs="Times New Roman"/>
          <w:bCs/>
          <w:color w:val="000000" w:themeColor="text1"/>
          <w:sz w:val="24"/>
          <w:szCs w:val="24"/>
          <w:lang w:val="en-US" w:eastAsia="ru-RU"/>
        </w:rPr>
        <w:t xml:space="preserve">Scientific Adviser: Mrs. </w:t>
      </w:r>
      <w:proofErr w:type="spellStart"/>
      <w:r w:rsidRPr="004D71F8">
        <w:rPr>
          <w:rFonts w:ascii="Times New Roman" w:eastAsia="Times New Roman" w:hAnsi="Times New Roman" w:cs="Times New Roman"/>
          <w:bCs/>
          <w:color w:val="000000" w:themeColor="text1"/>
          <w:sz w:val="24"/>
          <w:szCs w:val="24"/>
          <w:lang w:val="en-US" w:eastAsia="ru-RU"/>
        </w:rPr>
        <w:t>Sabiya</w:t>
      </w:r>
      <w:proofErr w:type="spellEnd"/>
      <w:r w:rsidRPr="004D71F8">
        <w:rPr>
          <w:rFonts w:ascii="Times New Roman" w:eastAsia="Times New Roman" w:hAnsi="Times New Roman" w:cs="Times New Roman"/>
          <w:bCs/>
          <w:color w:val="000000" w:themeColor="text1"/>
          <w:sz w:val="24"/>
          <w:szCs w:val="24"/>
          <w:lang w:val="en-US" w:eastAsia="ru-RU"/>
        </w:rPr>
        <w:t xml:space="preserve"> </w:t>
      </w:r>
      <w:proofErr w:type="spellStart"/>
      <w:r w:rsidRPr="004D71F8">
        <w:rPr>
          <w:rFonts w:ascii="Times New Roman" w:eastAsia="Times New Roman" w:hAnsi="Times New Roman" w:cs="Times New Roman"/>
          <w:bCs/>
          <w:color w:val="000000" w:themeColor="text1"/>
          <w:sz w:val="24"/>
          <w:szCs w:val="24"/>
          <w:lang w:val="en-US" w:eastAsia="ru-RU"/>
        </w:rPr>
        <w:t>Nuridinova</w:t>
      </w:r>
      <w:proofErr w:type="spellEnd"/>
      <w:r w:rsidRPr="004D71F8">
        <w:rPr>
          <w:rFonts w:ascii="Times New Roman" w:eastAsia="Times New Roman" w:hAnsi="Times New Roman" w:cs="Times New Roman"/>
          <w:color w:val="000000" w:themeColor="text1"/>
          <w:sz w:val="24"/>
          <w:szCs w:val="24"/>
          <w:lang w:val="en-US" w:eastAsia="ru-RU"/>
        </w:rPr>
        <w:br/>
      </w:r>
      <w:r w:rsidRPr="004D71F8">
        <w:rPr>
          <w:rFonts w:ascii="Times New Roman" w:eastAsia="Times New Roman" w:hAnsi="Times New Roman" w:cs="Times New Roman"/>
          <w:bCs/>
          <w:color w:val="000000" w:themeColor="text1"/>
          <w:sz w:val="24"/>
          <w:szCs w:val="24"/>
          <w:lang w:val="en-US" w:eastAsia="ru-RU"/>
        </w:rPr>
        <w:t>Date: February 2024</w:t>
      </w:r>
      <w:r w:rsidRPr="004D71F8">
        <w:rPr>
          <w:rFonts w:ascii="Times New Roman" w:eastAsia="Times New Roman" w:hAnsi="Times New Roman" w:cs="Times New Roman"/>
          <w:color w:val="000000" w:themeColor="text1"/>
          <w:sz w:val="24"/>
          <w:szCs w:val="24"/>
          <w:lang w:val="en-US" w:eastAsia="ru-RU"/>
        </w:rPr>
        <w:br/>
      </w:r>
      <w:r w:rsidRPr="004D71F8">
        <w:rPr>
          <w:rFonts w:ascii="Times New Roman" w:eastAsia="Times New Roman" w:hAnsi="Times New Roman" w:cs="Times New Roman"/>
          <w:b/>
          <w:color w:val="000000" w:themeColor="text1"/>
          <w:sz w:val="24"/>
          <w:szCs w:val="24"/>
          <w:lang w:val="en-US" w:eastAsia="ru-RU"/>
        </w:rPr>
        <w:br/>
      </w:r>
      <w:r w:rsidRPr="004D71F8">
        <w:rPr>
          <w:rFonts w:ascii="Times New Roman" w:eastAsia="Times New Roman" w:hAnsi="Times New Roman" w:cs="Times New Roman"/>
          <w:b/>
          <w:bCs/>
          <w:color w:val="000000" w:themeColor="text1"/>
          <w:sz w:val="24"/>
          <w:szCs w:val="24"/>
          <w:lang w:val="en-US" w:eastAsia="ru-RU"/>
        </w:rPr>
        <w:t>Abstract</w:t>
      </w:r>
      <w:r w:rsidRPr="004D71F8">
        <w:rPr>
          <w:rFonts w:ascii="Times New Roman" w:eastAsia="Times New Roman" w:hAnsi="Times New Roman" w:cs="Times New Roman"/>
          <w:b/>
          <w:sz w:val="24"/>
          <w:szCs w:val="24"/>
          <w:lang w:val="en-US" w:eastAsia="ru-RU"/>
        </w:rPr>
        <w:br/>
      </w:r>
      <w:r w:rsidR="005F0256">
        <w:rPr>
          <w:rFonts w:ascii="Times New Roman" w:eastAsia="Times New Roman" w:hAnsi="Times New Roman" w:cs="Times New Roman"/>
          <w:bCs/>
          <w:sz w:val="24"/>
          <w:szCs w:val="24"/>
          <w:lang w:val="en-US" w:eastAsia="ru-RU"/>
        </w:rPr>
        <w:t xml:space="preserve"> </w:t>
      </w:r>
      <w:r w:rsidRPr="004D71F8">
        <w:rPr>
          <w:rFonts w:ascii="Times New Roman" w:eastAsia="Times New Roman" w:hAnsi="Times New Roman" w:cs="Times New Roman"/>
          <w:bCs/>
          <w:sz w:val="24"/>
          <w:szCs w:val="24"/>
          <w:lang w:val="en-US" w:eastAsia="ru-RU"/>
        </w:rPr>
        <w:t>Teachers play an important role in students’ academic achievement, personal development, and emotional well-being. Their responsibilities extend beyond delivering subject knowledge, as they also motivate students, provide guidance, and create a supportive learning environment. Positive teacher–student relationships can help learners develop confidence, improve classroom participation, and prepare for future academic and professional challenges. This article examines the importance of teacher support in students’ educational and personal lives. It discusses academic, emotional, and social support and considers students’ perspectives on the responsibilities of teachers. Two students’ opinions are presented to illustrate different views of effective teaching. The discussion suggests that teachers should combine subject expertise with encouragement, understanding, and respect for students’ individual needs.</w:t>
      </w:r>
      <w:r w:rsidRPr="004D71F8">
        <w:rPr>
          <w:rFonts w:ascii="Times New Roman" w:eastAsia="Times New Roman" w:hAnsi="Times New Roman" w:cs="Times New Roman"/>
          <w:sz w:val="24"/>
          <w:szCs w:val="24"/>
          <w:lang w:val="en-US" w:eastAsia="ru-RU"/>
        </w:rPr>
        <w:br/>
      </w:r>
      <w:r w:rsidRPr="004D71F8">
        <w:rPr>
          <w:rFonts w:ascii="Times New Roman" w:eastAsia="Times New Roman" w:hAnsi="Times New Roman" w:cs="Times New Roman"/>
          <w:sz w:val="24"/>
          <w:szCs w:val="24"/>
          <w:lang w:val="en-US" w:eastAsia="ru-RU"/>
        </w:rPr>
        <w:br/>
      </w:r>
      <w:r w:rsidRPr="004D71F8">
        <w:rPr>
          <w:rFonts w:ascii="Times New Roman" w:eastAsia="Times New Roman" w:hAnsi="Times New Roman" w:cs="Times New Roman"/>
          <w:b/>
          <w:bCs/>
          <w:i/>
          <w:sz w:val="24"/>
          <w:szCs w:val="24"/>
          <w:lang w:val="en-US" w:eastAsia="ru-RU"/>
        </w:rPr>
        <w:t>Keywords</w:t>
      </w:r>
      <w:r w:rsidRPr="004D71F8">
        <w:rPr>
          <w:rFonts w:ascii="Times New Roman" w:eastAsia="Times New Roman" w:hAnsi="Times New Roman" w:cs="Times New Roman"/>
          <w:bCs/>
          <w:i/>
          <w:sz w:val="24"/>
          <w:szCs w:val="24"/>
          <w:lang w:val="en-US" w:eastAsia="ru-RU"/>
        </w:rPr>
        <w:t>: teachers, student support, academic achievement, motivation, teacher–student relationships, emotional support, personal development, self-efficacy.</w:t>
      </w:r>
      <w:r w:rsidRPr="004D71F8">
        <w:rPr>
          <w:rFonts w:ascii="Times New Roman" w:eastAsia="Times New Roman" w:hAnsi="Times New Roman" w:cs="Times New Roman"/>
          <w:i/>
          <w:sz w:val="24"/>
          <w:szCs w:val="24"/>
          <w:lang w:val="en-US" w:eastAsia="ru-RU"/>
        </w:rPr>
        <w:br/>
      </w:r>
      <w:r w:rsidRPr="004D71F8">
        <w:rPr>
          <w:rFonts w:ascii="Times New Roman" w:eastAsia="Times New Roman" w:hAnsi="Times New Roman" w:cs="Times New Roman"/>
          <w:i/>
          <w:sz w:val="24"/>
          <w:szCs w:val="24"/>
          <w:lang w:val="en-US" w:eastAsia="ru-RU"/>
        </w:rPr>
        <w:br/>
      </w:r>
      <w:r w:rsidRPr="004D71F8">
        <w:rPr>
          <w:rFonts w:ascii="Times New Roman" w:eastAsia="Times New Roman" w:hAnsi="Times New Roman" w:cs="Times New Roman"/>
          <w:b/>
          <w:bCs/>
          <w:sz w:val="24"/>
          <w:szCs w:val="24"/>
          <w:lang w:val="en-US" w:eastAsia="ru-RU"/>
        </w:rPr>
        <w:t>1. Introduction</w:t>
      </w:r>
      <w:r w:rsidRPr="004D71F8">
        <w:rPr>
          <w:rFonts w:ascii="Times New Roman" w:eastAsia="Times New Roman" w:hAnsi="Times New Roman" w:cs="Times New Roman"/>
          <w:sz w:val="24"/>
          <w:szCs w:val="24"/>
          <w:lang w:val="en-US" w:eastAsia="ru-RU"/>
        </w:rPr>
        <w:br/>
      </w:r>
      <w:r w:rsidR="005F0256">
        <w:rPr>
          <w:rFonts w:ascii="Times New Roman" w:eastAsia="Times New Roman" w:hAnsi="Times New Roman" w:cs="Times New Roman"/>
          <w:bCs/>
          <w:sz w:val="24"/>
          <w:szCs w:val="24"/>
          <w:lang w:val="en-US" w:eastAsia="ru-RU"/>
        </w:rPr>
        <w:t xml:space="preserve"> </w:t>
      </w:r>
      <w:r w:rsidRPr="004D71F8">
        <w:rPr>
          <w:rFonts w:ascii="Times New Roman" w:eastAsia="Times New Roman" w:hAnsi="Times New Roman" w:cs="Times New Roman"/>
          <w:bCs/>
          <w:sz w:val="24"/>
          <w:szCs w:val="24"/>
          <w:lang w:val="en-US" w:eastAsia="ru-RU"/>
        </w:rPr>
        <w:t>Teachers have a significant influence on students’ academic progress and personal development. Their role is not limited to explaining lessons or assessing students’ performance. Teachers can also motivate learners, help them overcome difficulties, and encourage them to become more confident and independent.</w:t>
      </w:r>
      <w:r w:rsidR="005F0256">
        <w:rPr>
          <w:rFonts w:ascii="Times New Roman" w:eastAsia="Times New Roman" w:hAnsi="Times New Roman" w:cs="Times New Roman"/>
          <w:sz w:val="24"/>
          <w:szCs w:val="24"/>
          <w:lang w:val="en-US" w:eastAsia="ru-RU"/>
        </w:rPr>
        <w:t xml:space="preserve"> </w:t>
      </w:r>
    </w:p>
    <w:p w:rsidR="004D71F8" w:rsidRPr="004D71F8" w:rsidRDefault="004D71F8" w:rsidP="005F0256">
      <w:pPr>
        <w:spacing w:after="0" w:line="360" w:lineRule="auto"/>
        <w:rPr>
          <w:rFonts w:ascii="Times New Roman" w:eastAsia="Times New Roman" w:hAnsi="Times New Roman" w:cs="Times New Roman"/>
          <w:sz w:val="24"/>
          <w:szCs w:val="24"/>
          <w:lang w:val="en-US" w:eastAsia="ru-RU"/>
        </w:rPr>
      </w:pPr>
      <w:r w:rsidRPr="004D71F8">
        <w:rPr>
          <w:rFonts w:ascii="Times New Roman" w:eastAsia="Times New Roman" w:hAnsi="Times New Roman" w:cs="Times New Roman"/>
          <w:bCs/>
          <w:sz w:val="24"/>
          <w:szCs w:val="24"/>
          <w:lang w:val="en-US" w:eastAsia="ru-RU"/>
        </w:rPr>
        <w:t>Students may experience academic pressure, emotional difficulties, or uncertainty about their future careers. In these situations, appropriate support from teachers can help them develop positive attitudes towards learning and improve their ability to deal with challenges.</w:t>
      </w:r>
      <w:r w:rsidRPr="004D71F8">
        <w:rPr>
          <w:rFonts w:ascii="Times New Roman" w:eastAsia="Times New Roman" w:hAnsi="Times New Roman" w:cs="Times New Roman"/>
          <w:sz w:val="24"/>
          <w:szCs w:val="24"/>
          <w:lang w:val="en-US" w:eastAsia="ru-RU"/>
        </w:rPr>
        <w:br/>
      </w:r>
      <w:r w:rsidRPr="004D71F8">
        <w:rPr>
          <w:rFonts w:ascii="Times New Roman" w:eastAsia="Times New Roman" w:hAnsi="Times New Roman" w:cs="Times New Roman"/>
          <w:sz w:val="24"/>
          <w:szCs w:val="24"/>
          <w:lang w:val="en-US" w:eastAsia="ru-RU"/>
        </w:rPr>
        <w:br/>
      </w:r>
      <w:r w:rsidRPr="004D71F8">
        <w:rPr>
          <w:rFonts w:ascii="Times New Roman" w:eastAsia="Times New Roman" w:hAnsi="Times New Roman" w:cs="Times New Roman"/>
          <w:bCs/>
          <w:sz w:val="24"/>
          <w:szCs w:val="24"/>
          <w:lang w:val="en-US" w:eastAsia="ru-RU"/>
        </w:rPr>
        <w:t>Previous research has examined the relationship between teacher support and students’ academic and social development. Lent et al. (2019) discussed the importance of support from significant people, including parents, teachers, and mentors, in students’ development of self-efficacy. Similarly, research by Song et al. (2015) has been cited in discussions of the relationship between teacher assistance and students’ beliefs about their academic abilities.</w:t>
      </w:r>
      <w:r w:rsidRPr="004D71F8">
        <w:rPr>
          <w:rFonts w:ascii="Times New Roman" w:eastAsia="Times New Roman" w:hAnsi="Times New Roman" w:cs="Times New Roman"/>
          <w:sz w:val="24"/>
          <w:szCs w:val="24"/>
          <w:lang w:val="en-US" w:eastAsia="ru-RU"/>
        </w:rPr>
        <w:br/>
      </w:r>
      <w:r w:rsidRPr="004D71F8">
        <w:rPr>
          <w:rFonts w:ascii="Times New Roman" w:eastAsia="Times New Roman" w:hAnsi="Times New Roman" w:cs="Times New Roman"/>
          <w:sz w:val="24"/>
          <w:szCs w:val="24"/>
          <w:lang w:val="en-US" w:eastAsia="ru-RU"/>
        </w:rPr>
        <w:br/>
      </w:r>
      <w:r w:rsidRPr="004D71F8">
        <w:rPr>
          <w:rFonts w:ascii="Times New Roman" w:eastAsia="Times New Roman" w:hAnsi="Times New Roman" w:cs="Times New Roman"/>
          <w:bCs/>
          <w:sz w:val="24"/>
          <w:szCs w:val="24"/>
          <w:lang w:val="en-US" w:eastAsia="ru-RU"/>
        </w:rPr>
        <w:t xml:space="preserve">Teacher support may also contribute to students’ engagement in school activities. </w:t>
      </w:r>
      <w:proofErr w:type="spellStart"/>
      <w:r w:rsidRPr="004D71F8">
        <w:rPr>
          <w:rFonts w:ascii="Times New Roman" w:eastAsia="Times New Roman" w:hAnsi="Times New Roman" w:cs="Times New Roman"/>
          <w:bCs/>
          <w:sz w:val="24"/>
          <w:szCs w:val="24"/>
          <w:lang w:val="en-US" w:eastAsia="ru-RU"/>
        </w:rPr>
        <w:t>Roorda</w:t>
      </w:r>
      <w:proofErr w:type="spellEnd"/>
      <w:r w:rsidRPr="004D71F8">
        <w:rPr>
          <w:rFonts w:ascii="Times New Roman" w:eastAsia="Times New Roman" w:hAnsi="Times New Roman" w:cs="Times New Roman"/>
          <w:bCs/>
          <w:sz w:val="24"/>
          <w:szCs w:val="24"/>
          <w:lang w:val="en-US" w:eastAsia="ru-RU"/>
        </w:rPr>
        <w:t xml:space="preserve"> et al. (2011) examined the relationship between affective teacher–student relationships and students’ school engagement. Such findings highlight the importance of creating a classroom environment in which students feel supported and encouraged to participate.</w:t>
      </w:r>
      <w:r w:rsidRPr="004D71F8">
        <w:rPr>
          <w:rFonts w:ascii="Times New Roman" w:eastAsia="Times New Roman" w:hAnsi="Times New Roman" w:cs="Times New Roman"/>
          <w:sz w:val="24"/>
          <w:szCs w:val="24"/>
          <w:lang w:val="en-US" w:eastAsia="ru-RU"/>
        </w:rPr>
        <w:br/>
      </w:r>
      <w:r w:rsidRPr="004D71F8">
        <w:rPr>
          <w:rFonts w:ascii="Times New Roman" w:eastAsia="Times New Roman" w:hAnsi="Times New Roman" w:cs="Times New Roman"/>
          <w:sz w:val="24"/>
          <w:szCs w:val="24"/>
          <w:lang w:val="en-US" w:eastAsia="ru-RU"/>
        </w:rPr>
        <w:br/>
      </w:r>
      <w:r w:rsidRPr="004D71F8">
        <w:rPr>
          <w:rFonts w:ascii="Times New Roman" w:eastAsia="Times New Roman" w:hAnsi="Times New Roman" w:cs="Times New Roman"/>
          <w:bCs/>
          <w:sz w:val="24"/>
          <w:szCs w:val="24"/>
          <w:lang w:val="en-US" w:eastAsia="ru-RU"/>
        </w:rPr>
        <w:t>The purpose of this article is to explore the role of teachers in supporting students’ academic achievement, emotional well-being, and personal development. It also considers students’ opinions about the responsibilities of teachers and the characteristics of effective teaching.</w:t>
      </w:r>
      <w:r w:rsidRPr="004D71F8">
        <w:rPr>
          <w:rFonts w:ascii="Times New Roman" w:eastAsia="Times New Roman" w:hAnsi="Times New Roman" w:cs="Times New Roman"/>
          <w:sz w:val="24"/>
          <w:szCs w:val="24"/>
          <w:lang w:val="en-US" w:eastAsia="ru-RU"/>
        </w:rPr>
        <w:br/>
      </w:r>
      <w:r w:rsidRPr="004D71F8">
        <w:rPr>
          <w:rFonts w:ascii="Times New Roman" w:eastAsia="Times New Roman" w:hAnsi="Times New Roman" w:cs="Times New Roman"/>
          <w:sz w:val="24"/>
          <w:szCs w:val="24"/>
          <w:lang w:val="en-US" w:eastAsia="ru-RU"/>
        </w:rPr>
        <w:br/>
      </w:r>
      <w:r w:rsidRPr="004D71F8">
        <w:rPr>
          <w:rFonts w:ascii="Times New Roman" w:eastAsia="Times New Roman" w:hAnsi="Times New Roman" w:cs="Times New Roman"/>
          <w:b/>
          <w:bCs/>
          <w:sz w:val="24"/>
          <w:szCs w:val="24"/>
          <w:lang w:val="en-US" w:eastAsia="ru-RU"/>
        </w:rPr>
        <w:t>2. Literature Review</w:t>
      </w:r>
      <w:r w:rsidRPr="004D71F8">
        <w:rPr>
          <w:rFonts w:ascii="Times New Roman" w:eastAsia="Times New Roman" w:hAnsi="Times New Roman" w:cs="Times New Roman"/>
          <w:b/>
          <w:sz w:val="24"/>
          <w:szCs w:val="24"/>
          <w:lang w:val="en-US" w:eastAsia="ru-RU"/>
        </w:rPr>
        <w:br/>
      </w:r>
      <w:r w:rsidRPr="004D71F8">
        <w:rPr>
          <w:rFonts w:ascii="Times New Roman" w:eastAsia="Times New Roman" w:hAnsi="Times New Roman" w:cs="Times New Roman"/>
          <w:sz w:val="24"/>
          <w:szCs w:val="24"/>
          <w:lang w:val="en-US" w:eastAsia="ru-RU"/>
        </w:rPr>
        <w:br/>
      </w:r>
      <w:r w:rsidRPr="004D71F8">
        <w:rPr>
          <w:rFonts w:ascii="Times New Roman" w:eastAsia="Times New Roman" w:hAnsi="Times New Roman" w:cs="Times New Roman"/>
          <w:bCs/>
          <w:sz w:val="24"/>
          <w:szCs w:val="24"/>
          <w:lang w:val="en-US" w:eastAsia="ru-RU"/>
        </w:rPr>
        <w:t>2.1. Academic Support</w:t>
      </w:r>
      <w:r w:rsidRPr="004D71F8">
        <w:rPr>
          <w:rFonts w:ascii="Times New Roman" w:eastAsia="Times New Roman" w:hAnsi="Times New Roman" w:cs="Times New Roman"/>
          <w:sz w:val="24"/>
          <w:szCs w:val="24"/>
          <w:lang w:val="en-US" w:eastAsia="ru-RU"/>
        </w:rPr>
        <w:br/>
      </w:r>
      <w:r w:rsidRPr="004D71F8">
        <w:rPr>
          <w:rFonts w:ascii="Times New Roman" w:eastAsia="Times New Roman" w:hAnsi="Times New Roman" w:cs="Times New Roman"/>
          <w:sz w:val="24"/>
          <w:szCs w:val="24"/>
          <w:lang w:val="en-US" w:eastAsia="ru-RU"/>
        </w:rPr>
        <w:br/>
      </w:r>
      <w:r w:rsidRPr="004D71F8">
        <w:rPr>
          <w:rFonts w:ascii="Times New Roman" w:eastAsia="Times New Roman" w:hAnsi="Times New Roman" w:cs="Times New Roman"/>
          <w:bCs/>
          <w:sz w:val="24"/>
          <w:szCs w:val="24"/>
          <w:lang w:val="en-US" w:eastAsia="ru-RU"/>
        </w:rPr>
        <w:t>Academic support is one of the main responsibilities of teachers. Teachers explain difficult concepts, answer students’ questions, provide feedback, and help learners identify areas that need improvement. When students do not understand a lesson, teachers can explain the material in different ways and provide additional examples.</w:t>
      </w:r>
      <w:r w:rsidRPr="004D71F8">
        <w:rPr>
          <w:rFonts w:ascii="Times New Roman" w:eastAsia="Times New Roman" w:hAnsi="Times New Roman" w:cs="Times New Roman"/>
          <w:sz w:val="24"/>
          <w:szCs w:val="24"/>
          <w:lang w:val="en-US" w:eastAsia="ru-RU"/>
        </w:rPr>
        <w:br/>
      </w:r>
      <w:bookmarkStart w:id="0" w:name="_GoBack"/>
      <w:bookmarkEnd w:id="0"/>
      <w:r w:rsidRPr="004D71F8">
        <w:rPr>
          <w:rFonts w:ascii="Times New Roman" w:eastAsia="Times New Roman" w:hAnsi="Times New Roman" w:cs="Times New Roman"/>
          <w:sz w:val="24"/>
          <w:szCs w:val="24"/>
          <w:lang w:val="en-US" w:eastAsia="ru-RU"/>
        </w:rPr>
        <w:br/>
      </w:r>
      <w:r w:rsidRPr="004D71F8">
        <w:rPr>
          <w:rFonts w:ascii="Times New Roman" w:eastAsia="Times New Roman" w:hAnsi="Times New Roman" w:cs="Times New Roman"/>
          <w:bCs/>
          <w:sz w:val="24"/>
          <w:szCs w:val="24"/>
          <w:lang w:val="en-US" w:eastAsia="ru-RU"/>
        </w:rPr>
        <w:t>Academic support can also strengthen students’ confidence in their abilities. When teachers recognize students’ progress and encourage them to continue learning, students may become more willing to participate in classroom activities and overcome academic difficulties.</w:t>
      </w:r>
      <w:r w:rsidRPr="004D71F8">
        <w:rPr>
          <w:rFonts w:ascii="Times New Roman" w:eastAsia="Times New Roman" w:hAnsi="Times New Roman" w:cs="Times New Roman"/>
          <w:sz w:val="24"/>
          <w:szCs w:val="24"/>
          <w:lang w:val="en-US" w:eastAsia="ru-RU"/>
        </w:rPr>
        <w:br/>
      </w:r>
      <w:r w:rsidRPr="004D71F8">
        <w:rPr>
          <w:rFonts w:ascii="Times New Roman" w:eastAsia="Times New Roman" w:hAnsi="Times New Roman" w:cs="Times New Roman"/>
          <w:sz w:val="24"/>
          <w:szCs w:val="24"/>
          <w:lang w:val="en-US" w:eastAsia="ru-RU"/>
        </w:rPr>
        <w:br/>
      </w:r>
      <w:r w:rsidRPr="004D71F8">
        <w:rPr>
          <w:rFonts w:ascii="Times New Roman" w:eastAsia="Times New Roman" w:hAnsi="Times New Roman" w:cs="Times New Roman"/>
          <w:bCs/>
          <w:sz w:val="24"/>
          <w:szCs w:val="24"/>
          <w:lang w:val="en-US" w:eastAsia="ru-RU"/>
        </w:rPr>
        <w:t>2.2. Emotional and Social Support</w:t>
      </w:r>
      <w:r w:rsidRPr="004D71F8">
        <w:rPr>
          <w:rFonts w:ascii="Times New Roman" w:eastAsia="Times New Roman" w:hAnsi="Times New Roman" w:cs="Times New Roman"/>
          <w:sz w:val="24"/>
          <w:szCs w:val="24"/>
          <w:lang w:val="en-US" w:eastAsia="ru-RU"/>
        </w:rPr>
        <w:br/>
      </w:r>
      <w:r w:rsidRPr="004D71F8">
        <w:rPr>
          <w:rFonts w:ascii="Times New Roman" w:eastAsia="Times New Roman" w:hAnsi="Times New Roman" w:cs="Times New Roman"/>
          <w:sz w:val="24"/>
          <w:szCs w:val="24"/>
          <w:lang w:val="en-US" w:eastAsia="ru-RU"/>
        </w:rPr>
        <w:br/>
      </w:r>
      <w:r w:rsidRPr="004D71F8">
        <w:rPr>
          <w:rFonts w:ascii="Times New Roman" w:eastAsia="Times New Roman" w:hAnsi="Times New Roman" w:cs="Times New Roman"/>
          <w:bCs/>
          <w:sz w:val="24"/>
          <w:szCs w:val="24"/>
          <w:lang w:val="en-US" w:eastAsia="ru-RU"/>
        </w:rPr>
        <w:t>Students need not only academic instruction but also an environment in which they feel respected and understood. Emotional support may include listening to students’ concerns, encouraging them after disappointing results, and helping them manage academic stress.</w:t>
      </w:r>
    </w:p>
    <w:p w:rsidR="00E3652F" w:rsidRDefault="00E3652F" w:rsidP="00E3652F">
      <w:pPr>
        <w:spacing w:after="0" w:line="240" w:lineRule="auto"/>
        <w:rPr>
          <w:rFonts w:ascii="Times New Roman" w:eastAsia="Times New Roman" w:hAnsi="Times New Roman" w:cs="Times New Roman"/>
          <w:sz w:val="24"/>
          <w:szCs w:val="24"/>
          <w:lang w:val="en-US" w:eastAsia="ru-RU"/>
        </w:rPr>
      </w:pPr>
      <w:r w:rsidRPr="00E3652F">
        <w:rPr>
          <w:rFonts w:ascii="Times New Roman" w:eastAsia="Times New Roman" w:hAnsi="Times New Roman" w:cs="Times New Roman"/>
          <w:bCs/>
          <w:sz w:val="24"/>
          <w:szCs w:val="24"/>
          <w:lang w:val="en-US" w:eastAsia="ru-RU"/>
        </w:rPr>
        <w:t>2.3.</w:t>
      </w:r>
      <w:r w:rsidRPr="00E3652F">
        <w:rPr>
          <w:rFonts w:ascii="Times New Roman" w:eastAsia="Times New Roman" w:hAnsi="Times New Roman" w:cs="Times New Roman"/>
          <w:b/>
          <w:bCs/>
          <w:sz w:val="24"/>
          <w:szCs w:val="24"/>
          <w:lang w:val="en-US" w:eastAsia="ru-RU"/>
        </w:rPr>
        <w:t xml:space="preserve"> </w:t>
      </w:r>
      <w:r w:rsidRPr="00E3652F">
        <w:rPr>
          <w:rFonts w:ascii="Times New Roman" w:eastAsia="Times New Roman" w:hAnsi="Times New Roman" w:cs="Times New Roman"/>
          <w:bCs/>
          <w:sz w:val="24"/>
          <w:szCs w:val="24"/>
          <w:lang w:val="en-US" w:eastAsia="ru-RU"/>
        </w:rPr>
        <w:t>Motivation and Independent Learning</w:t>
      </w:r>
      <w:r w:rsidRPr="00E3652F">
        <w:rPr>
          <w:rFonts w:ascii="Times New Roman" w:eastAsia="Times New Roman" w:hAnsi="Times New Roman" w:cs="Times New Roman"/>
          <w:sz w:val="24"/>
          <w:szCs w:val="24"/>
          <w:lang w:val="en-US" w:eastAsia="ru-RU"/>
        </w:rPr>
        <w:br/>
      </w:r>
      <w:r w:rsidRPr="00E3652F">
        <w:rPr>
          <w:rFonts w:ascii="Times New Roman" w:eastAsia="Times New Roman" w:hAnsi="Times New Roman" w:cs="Times New Roman"/>
          <w:sz w:val="24"/>
          <w:szCs w:val="24"/>
          <w:lang w:val="en-US" w:eastAsia="ru-RU"/>
        </w:rPr>
        <w:br/>
        <w:t>Teachers also play an important role in motivating students and developing their independence. When teachers encourage students to ask questions, express their opinions, and participate in classroom activities, students become more confident in their abilities. Positive feedback can help learners understand their strengths and identify areas for improvement.</w:t>
      </w:r>
      <w:r w:rsidRPr="00E3652F">
        <w:rPr>
          <w:rFonts w:ascii="Times New Roman" w:eastAsia="Times New Roman" w:hAnsi="Times New Roman" w:cs="Times New Roman"/>
          <w:sz w:val="24"/>
          <w:szCs w:val="24"/>
          <w:lang w:val="en-US" w:eastAsia="ru-RU"/>
        </w:rPr>
        <w:br/>
      </w:r>
      <w:r w:rsidRPr="00E3652F">
        <w:rPr>
          <w:rFonts w:ascii="Times New Roman" w:eastAsia="Times New Roman" w:hAnsi="Times New Roman" w:cs="Times New Roman"/>
          <w:sz w:val="24"/>
          <w:szCs w:val="24"/>
          <w:lang w:val="en-US" w:eastAsia="ru-RU"/>
        </w:rPr>
        <w:br/>
        <w:t>Moreover, teachers should encourage students to take responsibility for their own learning. For example, students can set learning goals, complete individual projects, and reflect on their progress. These activities help learners develop critical thinking, problem-solving, and decision-making skills.</w:t>
      </w:r>
      <w:r w:rsidRPr="00E3652F">
        <w:rPr>
          <w:rFonts w:ascii="Times New Roman" w:eastAsia="Times New Roman" w:hAnsi="Times New Roman" w:cs="Times New Roman"/>
          <w:sz w:val="24"/>
          <w:szCs w:val="24"/>
          <w:lang w:val="en-US" w:eastAsia="ru-RU"/>
        </w:rPr>
        <w:br/>
      </w:r>
      <w:r w:rsidRPr="00E3652F">
        <w:rPr>
          <w:rFonts w:ascii="Times New Roman" w:eastAsia="Times New Roman" w:hAnsi="Times New Roman" w:cs="Times New Roman"/>
          <w:sz w:val="24"/>
          <w:szCs w:val="24"/>
          <w:lang w:val="en-US" w:eastAsia="ru-RU"/>
        </w:rPr>
        <w:br/>
      </w:r>
      <w:r w:rsidRPr="00E3652F">
        <w:rPr>
          <w:rFonts w:ascii="Times New Roman" w:eastAsia="Times New Roman" w:hAnsi="Times New Roman" w:cs="Times New Roman"/>
          <w:b/>
          <w:bCs/>
          <w:sz w:val="24"/>
          <w:szCs w:val="24"/>
          <w:lang w:val="en-US" w:eastAsia="ru-RU"/>
        </w:rPr>
        <w:t>3. Methodology</w:t>
      </w:r>
      <w:r w:rsidRPr="00E3652F">
        <w:rPr>
          <w:rFonts w:ascii="Times New Roman" w:eastAsia="Times New Roman" w:hAnsi="Times New Roman" w:cs="Times New Roman"/>
          <w:sz w:val="24"/>
          <w:szCs w:val="24"/>
          <w:lang w:val="en-US" w:eastAsia="ru-RU"/>
        </w:rPr>
        <w:br/>
      </w:r>
      <w:r w:rsidRPr="00E3652F">
        <w:rPr>
          <w:rFonts w:ascii="Times New Roman" w:eastAsia="Times New Roman" w:hAnsi="Times New Roman" w:cs="Times New Roman"/>
          <w:sz w:val="24"/>
          <w:szCs w:val="24"/>
          <w:lang w:val="en-US" w:eastAsia="ru-RU"/>
        </w:rPr>
        <w:br/>
        <w:t>This paper uses a descriptive approach to discuss the role of teachers in students’ academic and personal development. It draws on educational literature and students’ perspectives about effective teaching practices. The discussion focuses on academic support, emotional encouragement, classroom motivation, and independent learning.</w:t>
      </w:r>
      <w:r w:rsidRPr="00E3652F">
        <w:rPr>
          <w:rFonts w:ascii="Times New Roman" w:eastAsia="Times New Roman" w:hAnsi="Times New Roman" w:cs="Times New Roman"/>
          <w:sz w:val="24"/>
          <w:szCs w:val="24"/>
          <w:lang w:val="en-US" w:eastAsia="ru-RU"/>
        </w:rPr>
        <w:br/>
      </w:r>
      <w:r w:rsidRPr="00E3652F">
        <w:rPr>
          <w:rFonts w:ascii="Times New Roman" w:eastAsia="Times New Roman" w:hAnsi="Times New Roman" w:cs="Times New Roman"/>
          <w:sz w:val="24"/>
          <w:szCs w:val="24"/>
          <w:lang w:val="en-US" w:eastAsia="ru-RU"/>
        </w:rPr>
        <w:br/>
        <w:t>The students’ opinions are included as illustrative perspectives rather than as evidence from a large-scale research study. Further research involving a larger number of participants could provide a deeper understanding of how teacher support influences students’ learning experiences.</w:t>
      </w:r>
      <w:r w:rsidRPr="00E3652F">
        <w:rPr>
          <w:rFonts w:ascii="Times New Roman" w:eastAsia="Times New Roman" w:hAnsi="Times New Roman" w:cs="Times New Roman"/>
          <w:sz w:val="24"/>
          <w:szCs w:val="24"/>
          <w:lang w:val="en-US" w:eastAsia="ru-RU"/>
        </w:rPr>
        <w:br/>
      </w:r>
      <w:r w:rsidRPr="00E3652F">
        <w:rPr>
          <w:rFonts w:ascii="Times New Roman" w:eastAsia="Times New Roman" w:hAnsi="Times New Roman" w:cs="Times New Roman"/>
          <w:sz w:val="24"/>
          <w:szCs w:val="24"/>
          <w:lang w:val="en-US" w:eastAsia="ru-RU"/>
        </w:rPr>
        <w:br/>
      </w:r>
      <w:r w:rsidRPr="00E3652F">
        <w:rPr>
          <w:rFonts w:ascii="Times New Roman" w:eastAsia="Times New Roman" w:hAnsi="Times New Roman" w:cs="Times New Roman"/>
          <w:b/>
          <w:bCs/>
          <w:sz w:val="24"/>
          <w:szCs w:val="24"/>
          <w:lang w:val="en-US" w:eastAsia="ru-RU"/>
        </w:rPr>
        <w:t>4. Findings and Discussion</w:t>
      </w:r>
      <w:r w:rsidRPr="00E3652F">
        <w:rPr>
          <w:rFonts w:ascii="Times New Roman" w:eastAsia="Times New Roman" w:hAnsi="Times New Roman" w:cs="Times New Roman"/>
          <w:sz w:val="24"/>
          <w:szCs w:val="24"/>
          <w:lang w:val="en-US" w:eastAsia="ru-RU"/>
        </w:rPr>
        <w:br/>
      </w:r>
      <w:r w:rsidRPr="00E3652F">
        <w:rPr>
          <w:rFonts w:ascii="Times New Roman" w:eastAsia="Times New Roman" w:hAnsi="Times New Roman" w:cs="Times New Roman"/>
          <w:sz w:val="24"/>
          <w:szCs w:val="24"/>
          <w:lang w:val="en-US" w:eastAsia="ru-RU"/>
        </w:rPr>
        <w:br/>
        <w:t xml:space="preserve">The discussion highlights several important ways in which teachers can support students. First, clear explanations and constructive feedback help learners understand academic content and improve their performance. Students benefit when teachers explain difficult topics step by step and provide opportunities to </w:t>
      </w:r>
      <w:proofErr w:type="spellStart"/>
      <w:r w:rsidRPr="00E3652F">
        <w:rPr>
          <w:rFonts w:ascii="Times New Roman" w:eastAsia="Times New Roman" w:hAnsi="Times New Roman" w:cs="Times New Roman"/>
          <w:sz w:val="24"/>
          <w:szCs w:val="24"/>
          <w:lang w:val="en-US" w:eastAsia="ru-RU"/>
        </w:rPr>
        <w:t>practise</w:t>
      </w:r>
      <w:proofErr w:type="spellEnd"/>
      <w:r w:rsidRPr="00E3652F">
        <w:rPr>
          <w:rFonts w:ascii="Times New Roman" w:eastAsia="Times New Roman" w:hAnsi="Times New Roman" w:cs="Times New Roman"/>
          <w:sz w:val="24"/>
          <w:szCs w:val="24"/>
          <w:lang w:val="en-US" w:eastAsia="ru-RU"/>
        </w:rPr>
        <w:t>.</w:t>
      </w:r>
      <w:r w:rsidRPr="00E3652F">
        <w:rPr>
          <w:rFonts w:ascii="Times New Roman" w:eastAsia="Times New Roman" w:hAnsi="Times New Roman" w:cs="Times New Roman"/>
          <w:sz w:val="24"/>
          <w:szCs w:val="24"/>
          <w:lang w:val="en-US" w:eastAsia="ru-RU"/>
        </w:rPr>
        <w:br/>
      </w:r>
      <w:r w:rsidRPr="00E3652F">
        <w:rPr>
          <w:rFonts w:ascii="Times New Roman" w:eastAsia="Times New Roman" w:hAnsi="Times New Roman" w:cs="Times New Roman"/>
          <w:sz w:val="24"/>
          <w:szCs w:val="24"/>
          <w:lang w:val="en-US" w:eastAsia="ru-RU"/>
        </w:rPr>
        <w:br/>
        <w:t>Second, emotional support contributes to a positive classroom environment. Students may feel more comfortable participating when their teachers listen to them, treat them fairly, and respect their opinions. This can encourage learners to ask questions and learn from their mistakes.</w:t>
      </w:r>
      <w:r w:rsidRPr="00E3652F">
        <w:rPr>
          <w:rFonts w:ascii="Times New Roman" w:eastAsia="Times New Roman" w:hAnsi="Times New Roman" w:cs="Times New Roman"/>
          <w:sz w:val="24"/>
          <w:szCs w:val="24"/>
          <w:lang w:val="en-US" w:eastAsia="ru-RU"/>
        </w:rPr>
        <w:br/>
      </w:r>
      <w:r w:rsidRPr="00E3652F">
        <w:rPr>
          <w:rFonts w:ascii="Times New Roman" w:eastAsia="Times New Roman" w:hAnsi="Times New Roman" w:cs="Times New Roman"/>
          <w:sz w:val="24"/>
          <w:szCs w:val="24"/>
          <w:lang w:val="en-US" w:eastAsia="ru-RU"/>
        </w:rPr>
        <w:br/>
        <w:t>Third, motivation and independence are essential for long-term learning. Teachers who encourage students to set goals and take part in classroom activities can help them become more responsible learners. However, effective teaching requires a balance between guidance and independence. Teachers should support students without completing every task for them.</w:t>
      </w:r>
      <w:r w:rsidRPr="00E3652F">
        <w:rPr>
          <w:rFonts w:ascii="Times New Roman" w:eastAsia="Times New Roman" w:hAnsi="Times New Roman" w:cs="Times New Roman"/>
          <w:sz w:val="24"/>
          <w:szCs w:val="24"/>
          <w:lang w:val="en-US" w:eastAsia="ru-RU"/>
        </w:rPr>
        <w:br/>
      </w:r>
      <w:r w:rsidRPr="00E3652F">
        <w:rPr>
          <w:rFonts w:ascii="Times New Roman" w:eastAsia="Times New Roman" w:hAnsi="Times New Roman" w:cs="Times New Roman"/>
          <w:sz w:val="24"/>
          <w:szCs w:val="24"/>
          <w:lang w:val="en-US" w:eastAsia="ru-RU"/>
        </w:rPr>
        <w:br/>
        <w:t>Overall, these points suggest that teachers contribute not only to academic achievement but also to students’ confidence, communication skills, and personal development.</w:t>
      </w:r>
      <w:r w:rsidRPr="00E3652F">
        <w:rPr>
          <w:rFonts w:ascii="Times New Roman" w:eastAsia="Times New Roman" w:hAnsi="Times New Roman" w:cs="Times New Roman"/>
          <w:sz w:val="24"/>
          <w:szCs w:val="24"/>
          <w:lang w:val="en-US" w:eastAsia="ru-RU"/>
        </w:rPr>
        <w:br/>
      </w:r>
      <w:r w:rsidRPr="00E3652F">
        <w:rPr>
          <w:rFonts w:ascii="Times New Roman" w:eastAsia="Times New Roman" w:hAnsi="Times New Roman" w:cs="Times New Roman"/>
          <w:sz w:val="24"/>
          <w:szCs w:val="24"/>
          <w:lang w:val="en-US" w:eastAsia="ru-RU"/>
        </w:rPr>
        <w:br/>
      </w:r>
      <w:r w:rsidRPr="00E3652F">
        <w:rPr>
          <w:rFonts w:ascii="Times New Roman" w:eastAsia="Times New Roman" w:hAnsi="Times New Roman" w:cs="Times New Roman"/>
          <w:b/>
          <w:bCs/>
          <w:sz w:val="24"/>
          <w:szCs w:val="24"/>
          <w:lang w:val="en-US" w:eastAsia="ru-RU"/>
        </w:rPr>
        <w:t>5. Recommendations</w:t>
      </w:r>
      <w:r w:rsidRPr="00E3652F">
        <w:rPr>
          <w:rFonts w:ascii="Times New Roman" w:eastAsia="Times New Roman" w:hAnsi="Times New Roman" w:cs="Times New Roman"/>
          <w:sz w:val="24"/>
          <w:szCs w:val="24"/>
          <w:lang w:val="en-US" w:eastAsia="ru-RU"/>
        </w:rPr>
        <w:br/>
      </w:r>
      <w:r w:rsidRPr="00E3652F">
        <w:rPr>
          <w:rFonts w:ascii="Times New Roman" w:eastAsia="Times New Roman" w:hAnsi="Times New Roman" w:cs="Times New Roman"/>
          <w:sz w:val="24"/>
          <w:szCs w:val="24"/>
          <w:lang w:val="en-US" w:eastAsia="ru-RU"/>
        </w:rPr>
        <w:br/>
        <w:t>Based on the discussion, the following recommendations can be made:</w:t>
      </w:r>
      <w:r w:rsidRPr="00E3652F">
        <w:rPr>
          <w:rFonts w:ascii="Times New Roman" w:eastAsia="Times New Roman" w:hAnsi="Times New Roman" w:cs="Times New Roman"/>
          <w:sz w:val="24"/>
          <w:szCs w:val="24"/>
          <w:lang w:val="en-US" w:eastAsia="ru-RU"/>
        </w:rPr>
        <w:br/>
      </w:r>
      <w:r w:rsidRPr="00E3652F">
        <w:rPr>
          <w:rFonts w:ascii="Times New Roman" w:eastAsia="Times New Roman" w:hAnsi="Times New Roman" w:cs="Times New Roman"/>
          <w:sz w:val="24"/>
          <w:szCs w:val="24"/>
          <w:lang w:val="en-US" w:eastAsia="ru-RU"/>
        </w:rPr>
        <w:br/>
        <w:t>1. Teachers should explain difficult topics clearly and provide examples relevant to students’ lives.</w:t>
      </w:r>
      <w:r w:rsidRPr="00E3652F">
        <w:rPr>
          <w:rFonts w:ascii="Times New Roman" w:eastAsia="Times New Roman" w:hAnsi="Times New Roman" w:cs="Times New Roman"/>
          <w:sz w:val="24"/>
          <w:szCs w:val="24"/>
          <w:lang w:val="en-US" w:eastAsia="ru-RU"/>
        </w:rPr>
        <w:br/>
        <w:t>2. They should give constructive feedback that helps learners understand their mistakes.</w:t>
      </w:r>
      <w:r w:rsidRPr="00E3652F">
        <w:rPr>
          <w:rFonts w:ascii="Times New Roman" w:eastAsia="Times New Roman" w:hAnsi="Times New Roman" w:cs="Times New Roman"/>
          <w:sz w:val="24"/>
          <w:szCs w:val="24"/>
          <w:lang w:val="en-US" w:eastAsia="ru-RU"/>
        </w:rPr>
        <w:br/>
        <w:t>3. Teachers should create a respectful and supportive classroom environment.</w:t>
      </w:r>
      <w:r w:rsidRPr="00E3652F">
        <w:rPr>
          <w:rFonts w:ascii="Times New Roman" w:eastAsia="Times New Roman" w:hAnsi="Times New Roman" w:cs="Times New Roman"/>
          <w:sz w:val="24"/>
          <w:szCs w:val="24"/>
          <w:lang w:val="en-US" w:eastAsia="ru-RU"/>
        </w:rPr>
        <w:br/>
        <w:t>4. Students should be encouraged to ask questions, share ideas, and participate in group activities.</w:t>
      </w:r>
      <w:r w:rsidRPr="00E3652F">
        <w:rPr>
          <w:rFonts w:ascii="Times New Roman" w:eastAsia="Times New Roman" w:hAnsi="Times New Roman" w:cs="Times New Roman"/>
          <w:sz w:val="24"/>
          <w:szCs w:val="24"/>
          <w:lang w:val="en-US" w:eastAsia="ru-RU"/>
        </w:rPr>
        <w:br/>
        <w:t>5. Teachers should provide opportunities for independent learning, critical thinking, and problem-solving.</w:t>
      </w:r>
      <w:r w:rsidRPr="00E3652F">
        <w:rPr>
          <w:rFonts w:ascii="Times New Roman" w:eastAsia="Times New Roman" w:hAnsi="Times New Roman" w:cs="Times New Roman"/>
          <w:sz w:val="24"/>
          <w:szCs w:val="24"/>
          <w:lang w:val="en-US" w:eastAsia="ru-RU"/>
        </w:rPr>
        <w:br/>
        <w:t>6. Further research should investigate students’ experiences across different age groups and educational settings.</w:t>
      </w:r>
      <w:r w:rsidRPr="00E3652F">
        <w:rPr>
          <w:rFonts w:ascii="Times New Roman" w:eastAsia="Times New Roman" w:hAnsi="Times New Roman" w:cs="Times New Roman"/>
          <w:sz w:val="24"/>
          <w:szCs w:val="24"/>
          <w:lang w:val="en-US" w:eastAsia="ru-RU"/>
        </w:rPr>
        <w:br/>
      </w:r>
      <w:r w:rsidRPr="00E3652F">
        <w:rPr>
          <w:rFonts w:ascii="Times New Roman" w:eastAsia="Times New Roman" w:hAnsi="Times New Roman" w:cs="Times New Roman"/>
          <w:sz w:val="24"/>
          <w:szCs w:val="24"/>
          <w:lang w:val="en-US" w:eastAsia="ru-RU"/>
        </w:rPr>
        <w:br/>
      </w:r>
      <w:r w:rsidRPr="00E3652F">
        <w:rPr>
          <w:rFonts w:ascii="Times New Roman" w:eastAsia="Times New Roman" w:hAnsi="Times New Roman" w:cs="Times New Roman"/>
          <w:b/>
          <w:bCs/>
          <w:sz w:val="24"/>
          <w:szCs w:val="24"/>
          <w:lang w:val="en-US" w:eastAsia="ru-RU"/>
        </w:rPr>
        <w:t>6. Conclusion</w:t>
      </w:r>
      <w:r w:rsidRPr="00E3652F">
        <w:rPr>
          <w:rFonts w:ascii="Times New Roman" w:eastAsia="Times New Roman" w:hAnsi="Times New Roman" w:cs="Times New Roman"/>
          <w:sz w:val="24"/>
          <w:szCs w:val="24"/>
          <w:lang w:val="en-US" w:eastAsia="ru-RU"/>
        </w:rPr>
        <w:br/>
      </w:r>
      <w:r w:rsidRPr="00E3652F">
        <w:rPr>
          <w:rFonts w:ascii="Times New Roman" w:eastAsia="Times New Roman" w:hAnsi="Times New Roman" w:cs="Times New Roman"/>
          <w:sz w:val="24"/>
          <w:szCs w:val="24"/>
          <w:lang w:val="en-US" w:eastAsia="ru-RU"/>
        </w:rPr>
        <w:br/>
        <w:t>Teachers play a crucial role in supporting students’ academic and personal development. Their responsibilities extend beyond explaining lessons and assessing performance. They also encourage learners, provide emotional support, develop students’ confidence, and promote independent learning.</w:t>
      </w:r>
      <w:r w:rsidRPr="00E3652F">
        <w:rPr>
          <w:rFonts w:ascii="Times New Roman" w:eastAsia="Times New Roman" w:hAnsi="Times New Roman" w:cs="Times New Roman"/>
          <w:sz w:val="24"/>
          <w:szCs w:val="24"/>
          <w:lang w:val="en-US" w:eastAsia="ru-RU"/>
        </w:rPr>
        <w:br/>
      </w:r>
      <w:r w:rsidRPr="00E3652F">
        <w:rPr>
          <w:rFonts w:ascii="Times New Roman" w:eastAsia="Times New Roman" w:hAnsi="Times New Roman" w:cs="Times New Roman"/>
          <w:sz w:val="24"/>
          <w:szCs w:val="24"/>
          <w:lang w:val="en-US" w:eastAsia="ru-RU"/>
        </w:rPr>
        <w:br/>
        <w:t>A positive relationship between teachers and students can help create a classroom environment in which learners feel respected and motivated. By combining effective instruction, constructive feedback, and emotional encouragement, teachers can support students in ach</w:t>
      </w:r>
      <w:r>
        <w:rPr>
          <w:rFonts w:ascii="Times New Roman" w:eastAsia="Times New Roman" w:hAnsi="Times New Roman" w:cs="Times New Roman"/>
          <w:sz w:val="24"/>
          <w:szCs w:val="24"/>
          <w:lang w:val="en-US" w:eastAsia="ru-RU"/>
        </w:rPr>
        <w:t>ieving their educational goals.</w:t>
      </w:r>
    </w:p>
    <w:p w:rsidR="00E3652F" w:rsidRPr="00E3652F" w:rsidRDefault="00E3652F" w:rsidP="00E3652F">
      <w:pPr>
        <w:spacing w:after="0" w:line="240" w:lineRule="auto"/>
        <w:rPr>
          <w:rFonts w:ascii="Times New Roman" w:eastAsia="Times New Roman" w:hAnsi="Times New Roman" w:cs="Times New Roman"/>
          <w:sz w:val="24"/>
          <w:szCs w:val="24"/>
          <w:lang w:val="en-US" w:eastAsia="ru-RU"/>
        </w:rPr>
      </w:pPr>
      <w:r w:rsidRPr="00E3652F">
        <w:rPr>
          <w:rFonts w:ascii="Times New Roman" w:eastAsia="Times New Roman" w:hAnsi="Times New Roman" w:cs="Times New Roman"/>
          <w:sz w:val="24"/>
          <w:szCs w:val="24"/>
          <w:lang w:val="en-US" w:eastAsia="ru-RU"/>
        </w:rPr>
        <w:br/>
        <w:t>In conclusion, successful education depends not only on what students learn but also on how teachers guide and support them throughout the learning process.</w:t>
      </w:r>
    </w:p>
    <w:p w:rsidR="00E3652F" w:rsidRPr="005F0256" w:rsidRDefault="00E3652F" w:rsidP="005F0256">
      <w:pPr>
        <w:spacing w:line="360" w:lineRule="auto"/>
        <w:jc w:val="both"/>
        <w:rPr>
          <w:lang w:val="en-US"/>
        </w:rPr>
      </w:pPr>
    </w:p>
    <w:p w:rsidR="00E3652F" w:rsidRPr="00E3652F" w:rsidRDefault="00E3652F" w:rsidP="00E3652F">
      <w:pPr>
        <w:spacing w:after="0" w:line="240" w:lineRule="auto"/>
        <w:rPr>
          <w:rFonts w:ascii="Times New Roman" w:eastAsia="Times New Roman" w:hAnsi="Times New Roman" w:cs="Times New Roman"/>
          <w:sz w:val="24"/>
          <w:szCs w:val="24"/>
          <w:lang w:eastAsia="ru-RU"/>
        </w:rPr>
      </w:pPr>
      <w:r w:rsidRPr="00E3652F">
        <w:rPr>
          <w:rFonts w:ascii="Times New Roman" w:eastAsia="Times New Roman" w:hAnsi="Times New Roman" w:cs="Times New Roman"/>
          <w:b/>
          <w:bCs/>
          <w:sz w:val="24"/>
          <w:szCs w:val="24"/>
          <w:lang w:val="en-US" w:eastAsia="ru-RU"/>
        </w:rPr>
        <w:t>References</w:t>
      </w:r>
      <w:r w:rsidRPr="00E3652F">
        <w:rPr>
          <w:rFonts w:ascii="Times New Roman" w:eastAsia="Times New Roman" w:hAnsi="Times New Roman" w:cs="Times New Roman"/>
          <w:sz w:val="24"/>
          <w:szCs w:val="24"/>
          <w:lang w:val="en-US" w:eastAsia="ru-RU"/>
        </w:rPr>
        <w:br/>
      </w:r>
      <w:r w:rsidRPr="00E3652F">
        <w:rPr>
          <w:rFonts w:ascii="Times New Roman" w:eastAsia="Times New Roman" w:hAnsi="Times New Roman" w:cs="Times New Roman"/>
          <w:sz w:val="24"/>
          <w:szCs w:val="24"/>
          <w:lang w:val="en-US" w:eastAsia="ru-RU"/>
        </w:rPr>
        <w:br/>
        <w:t xml:space="preserve">1. </w:t>
      </w:r>
      <w:proofErr w:type="spellStart"/>
      <w:r w:rsidRPr="00E3652F">
        <w:rPr>
          <w:rFonts w:ascii="Times New Roman" w:eastAsia="Times New Roman" w:hAnsi="Times New Roman" w:cs="Times New Roman"/>
          <w:sz w:val="24"/>
          <w:szCs w:val="24"/>
          <w:lang w:val="en-US" w:eastAsia="ru-RU"/>
        </w:rPr>
        <w:t>Ruzek</w:t>
      </w:r>
      <w:proofErr w:type="spellEnd"/>
      <w:r w:rsidRPr="00E3652F">
        <w:rPr>
          <w:rFonts w:ascii="Times New Roman" w:eastAsia="Times New Roman" w:hAnsi="Times New Roman" w:cs="Times New Roman"/>
          <w:sz w:val="24"/>
          <w:szCs w:val="24"/>
          <w:lang w:val="en-US" w:eastAsia="ru-RU"/>
        </w:rPr>
        <w:t xml:space="preserve">, E. A., </w:t>
      </w:r>
      <w:proofErr w:type="spellStart"/>
      <w:r w:rsidRPr="00E3652F">
        <w:rPr>
          <w:rFonts w:ascii="Times New Roman" w:eastAsia="Times New Roman" w:hAnsi="Times New Roman" w:cs="Times New Roman"/>
          <w:sz w:val="24"/>
          <w:szCs w:val="24"/>
          <w:lang w:val="en-US" w:eastAsia="ru-RU"/>
        </w:rPr>
        <w:t>Hafen</w:t>
      </w:r>
      <w:proofErr w:type="spellEnd"/>
      <w:r w:rsidRPr="00E3652F">
        <w:rPr>
          <w:rFonts w:ascii="Times New Roman" w:eastAsia="Times New Roman" w:hAnsi="Times New Roman" w:cs="Times New Roman"/>
          <w:sz w:val="24"/>
          <w:szCs w:val="24"/>
          <w:lang w:val="en-US" w:eastAsia="ru-RU"/>
        </w:rPr>
        <w:t xml:space="preserve">, C. A., Allen, J. P., Gregory, A., </w:t>
      </w:r>
      <w:proofErr w:type="spellStart"/>
      <w:r w:rsidRPr="00E3652F">
        <w:rPr>
          <w:rFonts w:ascii="Times New Roman" w:eastAsia="Times New Roman" w:hAnsi="Times New Roman" w:cs="Times New Roman"/>
          <w:sz w:val="24"/>
          <w:szCs w:val="24"/>
          <w:lang w:val="en-US" w:eastAsia="ru-RU"/>
        </w:rPr>
        <w:t>Mikami</w:t>
      </w:r>
      <w:proofErr w:type="spellEnd"/>
      <w:r w:rsidRPr="00E3652F">
        <w:rPr>
          <w:rFonts w:ascii="Times New Roman" w:eastAsia="Times New Roman" w:hAnsi="Times New Roman" w:cs="Times New Roman"/>
          <w:sz w:val="24"/>
          <w:szCs w:val="24"/>
          <w:lang w:val="en-US" w:eastAsia="ru-RU"/>
        </w:rPr>
        <w:t xml:space="preserve">, A. Y., &amp; </w:t>
      </w:r>
      <w:proofErr w:type="spellStart"/>
      <w:r w:rsidRPr="00E3652F">
        <w:rPr>
          <w:rFonts w:ascii="Times New Roman" w:eastAsia="Times New Roman" w:hAnsi="Times New Roman" w:cs="Times New Roman"/>
          <w:sz w:val="24"/>
          <w:szCs w:val="24"/>
          <w:lang w:val="en-US" w:eastAsia="ru-RU"/>
        </w:rPr>
        <w:t>Pianta</w:t>
      </w:r>
      <w:proofErr w:type="spellEnd"/>
      <w:r w:rsidRPr="00E3652F">
        <w:rPr>
          <w:rFonts w:ascii="Times New Roman" w:eastAsia="Times New Roman" w:hAnsi="Times New Roman" w:cs="Times New Roman"/>
          <w:sz w:val="24"/>
          <w:szCs w:val="24"/>
          <w:lang w:val="en-US" w:eastAsia="ru-RU"/>
        </w:rPr>
        <w:t xml:space="preserve">, R. C. (2016). How teacher emotional support motivates students: The mediating roles of perceived peer relatedness, autonomy support, and competence. </w:t>
      </w:r>
      <w:r w:rsidRPr="00E3652F">
        <w:rPr>
          <w:rFonts w:ascii="Times New Roman" w:eastAsia="Times New Roman" w:hAnsi="Times New Roman" w:cs="Times New Roman"/>
          <w:i/>
          <w:iCs/>
          <w:sz w:val="24"/>
          <w:szCs w:val="24"/>
          <w:lang w:val="en-US" w:eastAsia="ru-RU"/>
        </w:rPr>
        <w:t>Learning and Instruction, 42</w:t>
      </w:r>
      <w:r w:rsidRPr="00E3652F">
        <w:rPr>
          <w:rFonts w:ascii="Times New Roman" w:eastAsia="Times New Roman" w:hAnsi="Times New Roman" w:cs="Times New Roman"/>
          <w:sz w:val="24"/>
          <w:szCs w:val="24"/>
          <w:lang w:val="en-US" w:eastAsia="ru-RU"/>
        </w:rPr>
        <w:t>, 95–103. https://doi.org/10.1016/j.learninstruc.2016.01.004</w:t>
      </w:r>
      <w:r w:rsidRPr="00E3652F">
        <w:rPr>
          <w:rFonts w:ascii="Times New Roman" w:eastAsia="Times New Roman" w:hAnsi="Times New Roman" w:cs="Times New Roman"/>
          <w:sz w:val="24"/>
          <w:szCs w:val="24"/>
          <w:lang w:val="en-US" w:eastAsia="ru-RU"/>
        </w:rPr>
        <w:br/>
        <w:t xml:space="preserve">2. Skinner, E. A., &amp; Belmont, M. J. (1993). Motivation in the classroom: Reciprocal effects of teacher behavior and student engagement across the school year. </w:t>
      </w:r>
      <w:r w:rsidRPr="00E3652F">
        <w:rPr>
          <w:rFonts w:ascii="Times New Roman" w:eastAsia="Times New Roman" w:hAnsi="Times New Roman" w:cs="Times New Roman"/>
          <w:i/>
          <w:iCs/>
          <w:sz w:val="24"/>
          <w:szCs w:val="24"/>
          <w:lang w:val="en-US" w:eastAsia="ru-RU"/>
        </w:rPr>
        <w:t>Journal of Educational Psychology, 85</w:t>
      </w:r>
      <w:r w:rsidRPr="00E3652F">
        <w:rPr>
          <w:rFonts w:ascii="Times New Roman" w:eastAsia="Times New Roman" w:hAnsi="Times New Roman" w:cs="Times New Roman"/>
          <w:sz w:val="24"/>
          <w:szCs w:val="24"/>
          <w:lang w:val="en-US" w:eastAsia="ru-RU"/>
        </w:rPr>
        <w:t>(4), 571–581. https://doi.org/10.1037/0022-0663.85.4.571</w:t>
      </w:r>
      <w:r w:rsidRPr="00E3652F">
        <w:rPr>
          <w:rFonts w:ascii="Times New Roman" w:eastAsia="Times New Roman" w:hAnsi="Times New Roman" w:cs="Times New Roman"/>
          <w:sz w:val="24"/>
          <w:szCs w:val="24"/>
          <w:lang w:val="en-US" w:eastAsia="ru-RU"/>
        </w:rPr>
        <w:br/>
        <w:t xml:space="preserve">3. Zhang, Q. (2022). The role of teachers’ interpersonal behaviors in learners’ academic achievements. </w:t>
      </w:r>
      <w:r w:rsidRPr="00E3652F">
        <w:rPr>
          <w:rFonts w:ascii="Times New Roman" w:eastAsia="Times New Roman" w:hAnsi="Times New Roman" w:cs="Times New Roman"/>
          <w:i/>
          <w:iCs/>
          <w:sz w:val="24"/>
          <w:szCs w:val="24"/>
          <w:lang w:val="en-US" w:eastAsia="ru-RU"/>
        </w:rPr>
        <w:t>Frontiers in Psychology, 13</w:t>
      </w:r>
      <w:r w:rsidRPr="00E3652F">
        <w:rPr>
          <w:rFonts w:ascii="Times New Roman" w:eastAsia="Times New Roman" w:hAnsi="Times New Roman" w:cs="Times New Roman"/>
          <w:sz w:val="24"/>
          <w:szCs w:val="24"/>
          <w:lang w:val="en-US" w:eastAsia="ru-RU"/>
        </w:rPr>
        <w:t>, Article 921832. https://doi.org/10.3389/fpsyg.2022.921832</w:t>
      </w:r>
      <w:r w:rsidRPr="00E3652F">
        <w:rPr>
          <w:rFonts w:ascii="Times New Roman" w:eastAsia="Times New Roman" w:hAnsi="Times New Roman" w:cs="Times New Roman"/>
          <w:sz w:val="24"/>
          <w:szCs w:val="24"/>
          <w:lang w:val="en-US" w:eastAsia="ru-RU"/>
        </w:rPr>
        <w:br/>
        <w:t xml:space="preserve">4. Tao, Y., </w:t>
      </w:r>
      <w:proofErr w:type="spellStart"/>
      <w:r w:rsidRPr="00E3652F">
        <w:rPr>
          <w:rFonts w:ascii="Times New Roman" w:eastAsia="Times New Roman" w:hAnsi="Times New Roman" w:cs="Times New Roman"/>
          <w:sz w:val="24"/>
          <w:szCs w:val="24"/>
          <w:lang w:val="en-US" w:eastAsia="ru-RU"/>
        </w:rPr>
        <w:t>Meng</w:t>
      </w:r>
      <w:proofErr w:type="spellEnd"/>
      <w:r w:rsidRPr="00E3652F">
        <w:rPr>
          <w:rFonts w:ascii="Times New Roman" w:eastAsia="Times New Roman" w:hAnsi="Times New Roman" w:cs="Times New Roman"/>
          <w:sz w:val="24"/>
          <w:szCs w:val="24"/>
          <w:lang w:val="en-US" w:eastAsia="ru-RU"/>
        </w:rPr>
        <w:t xml:space="preserve">, Y., Gao, Z., &amp; Yang, X. (2022). Perceived teacher support, student engagement, and academic achievement: A meta-analysis. </w:t>
      </w:r>
      <w:r w:rsidRPr="00E3652F">
        <w:rPr>
          <w:rFonts w:ascii="Times New Roman" w:eastAsia="Times New Roman" w:hAnsi="Times New Roman" w:cs="Times New Roman"/>
          <w:i/>
          <w:iCs/>
          <w:sz w:val="24"/>
          <w:szCs w:val="24"/>
          <w:lang w:val="en-US" w:eastAsia="ru-RU"/>
        </w:rPr>
        <w:t>Educational Psychology, 42</w:t>
      </w:r>
      <w:r w:rsidRPr="00E3652F">
        <w:rPr>
          <w:rFonts w:ascii="Times New Roman" w:eastAsia="Times New Roman" w:hAnsi="Times New Roman" w:cs="Times New Roman"/>
          <w:sz w:val="24"/>
          <w:szCs w:val="24"/>
          <w:lang w:val="en-US" w:eastAsia="ru-RU"/>
        </w:rPr>
        <w:t>(4), 401–420. https://doi.org/10.1080/01443410.2022.2033168</w:t>
      </w:r>
      <w:r w:rsidRPr="00E3652F">
        <w:rPr>
          <w:rFonts w:ascii="Times New Roman" w:eastAsia="Times New Roman" w:hAnsi="Times New Roman" w:cs="Times New Roman"/>
          <w:sz w:val="24"/>
          <w:szCs w:val="24"/>
          <w:lang w:val="en-US" w:eastAsia="ru-RU"/>
        </w:rPr>
        <w:br/>
        <w:t xml:space="preserve">5. Fu, X., &amp; Zhou, X. (2026). The impact of perceived teacher emotional support on student learning: A meta-analysis. </w:t>
      </w:r>
      <w:proofErr w:type="spellStart"/>
      <w:r w:rsidRPr="00E3652F">
        <w:rPr>
          <w:rFonts w:ascii="Times New Roman" w:eastAsia="Times New Roman" w:hAnsi="Times New Roman" w:cs="Times New Roman"/>
          <w:i/>
          <w:iCs/>
          <w:sz w:val="24"/>
          <w:szCs w:val="24"/>
          <w:lang w:eastAsia="ru-RU"/>
        </w:rPr>
        <w:t>Behavioral</w:t>
      </w:r>
      <w:proofErr w:type="spellEnd"/>
      <w:r w:rsidRPr="00E3652F">
        <w:rPr>
          <w:rFonts w:ascii="Times New Roman" w:eastAsia="Times New Roman" w:hAnsi="Times New Roman" w:cs="Times New Roman"/>
          <w:i/>
          <w:iCs/>
          <w:sz w:val="24"/>
          <w:szCs w:val="24"/>
          <w:lang w:eastAsia="ru-RU"/>
        </w:rPr>
        <w:t xml:space="preserve"> </w:t>
      </w:r>
      <w:proofErr w:type="spellStart"/>
      <w:r w:rsidRPr="00E3652F">
        <w:rPr>
          <w:rFonts w:ascii="Times New Roman" w:eastAsia="Times New Roman" w:hAnsi="Times New Roman" w:cs="Times New Roman"/>
          <w:i/>
          <w:iCs/>
          <w:sz w:val="24"/>
          <w:szCs w:val="24"/>
          <w:lang w:eastAsia="ru-RU"/>
        </w:rPr>
        <w:t>Sciences</w:t>
      </w:r>
      <w:proofErr w:type="spellEnd"/>
      <w:r w:rsidRPr="00E3652F">
        <w:rPr>
          <w:rFonts w:ascii="Times New Roman" w:eastAsia="Times New Roman" w:hAnsi="Times New Roman" w:cs="Times New Roman"/>
          <w:i/>
          <w:iCs/>
          <w:sz w:val="24"/>
          <w:szCs w:val="24"/>
          <w:lang w:eastAsia="ru-RU"/>
        </w:rPr>
        <w:t>, 16</w:t>
      </w:r>
      <w:r w:rsidRPr="00E3652F">
        <w:rPr>
          <w:rFonts w:ascii="Times New Roman" w:eastAsia="Times New Roman" w:hAnsi="Times New Roman" w:cs="Times New Roman"/>
          <w:sz w:val="24"/>
          <w:szCs w:val="24"/>
          <w:lang w:eastAsia="ru-RU"/>
        </w:rPr>
        <w:t xml:space="preserve">(8), </w:t>
      </w:r>
      <w:proofErr w:type="spellStart"/>
      <w:r w:rsidRPr="00E3652F">
        <w:rPr>
          <w:rFonts w:ascii="Times New Roman" w:eastAsia="Times New Roman" w:hAnsi="Times New Roman" w:cs="Times New Roman"/>
          <w:sz w:val="24"/>
          <w:szCs w:val="24"/>
          <w:lang w:eastAsia="ru-RU"/>
        </w:rPr>
        <w:t>Article</w:t>
      </w:r>
      <w:proofErr w:type="spellEnd"/>
      <w:r w:rsidRPr="00E3652F">
        <w:rPr>
          <w:rFonts w:ascii="Times New Roman" w:eastAsia="Times New Roman" w:hAnsi="Times New Roman" w:cs="Times New Roman"/>
          <w:sz w:val="24"/>
          <w:szCs w:val="24"/>
          <w:lang w:eastAsia="ru-RU"/>
        </w:rPr>
        <w:t xml:space="preserve"> 1322. https://doi.org/10.3390/bs16081322</w:t>
      </w:r>
    </w:p>
    <w:p w:rsidR="004D71F8" w:rsidRPr="005F0256" w:rsidRDefault="004D71F8" w:rsidP="005F0256">
      <w:pPr>
        <w:spacing w:line="360" w:lineRule="auto"/>
        <w:jc w:val="both"/>
        <w:rPr>
          <w:lang w:val="en-US"/>
        </w:rPr>
      </w:pPr>
    </w:p>
    <w:p w:rsidR="004D71F8" w:rsidRPr="005F0256" w:rsidRDefault="004D71F8" w:rsidP="005F0256">
      <w:pPr>
        <w:spacing w:line="360" w:lineRule="auto"/>
        <w:jc w:val="both"/>
        <w:rPr>
          <w:lang w:val="en-US"/>
        </w:rPr>
      </w:pPr>
    </w:p>
    <w:p w:rsidR="004D71F8" w:rsidRPr="005F0256" w:rsidRDefault="004D71F8" w:rsidP="005F0256">
      <w:pPr>
        <w:spacing w:line="360" w:lineRule="auto"/>
        <w:jc w:val="both"/>
        <w:rPr>
          <w:lang w:val="en-US"/>
        </w:rPr>
      </w:pPr>
    </w:p>
    <w:p w:rsidR="004D71F8" w:rsidRPr="005F0256" w:rsidRDefault="004D71F8" w:rsidP="005F0256">
      <w:pPr>
        <w:spacing w:line="360" w:lineRule="auto"/>
        <w:jc w:val="both"/>
        <w:rPr>
          <w:lang w:val="en-US"/>
        </w:rPr>
      </w:pPr>
    </w:p>
    <w:sectPr w:rsidR="004D71F8" w:rsidRPr="005F02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4A5"/>
    <w:rsid w:val="002244A5"/>
    <w:rsid w:val="00225F90"/>
    <w:rsid w:val="004D71F8"/>
    <w:rsid w:val="005F0256"/>
    <w:rsid w:val="00E365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AC1BE"/>
  <w15:chartTrackingRefBased/>
  <w15:docId w15:val="{8438C434-98C2-484C-997F-6F4497FB5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02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930177">
      <w:bodyDiv w:val="1"/>
      <w:marLeft w:val="0"/>
      <w:marRight w:val="0"/>
      <w:marTop w:val="0"/>
      <w:marBottom w:val="0"/>
      <w:divBdr>
        <w:top w:val="none" w:sz="0" w:space="0" w:color="auto"/>
        <w:left w:val="none" w:sz="0" w:space="0" w:color="auto"/>
        <w:bottom w:val="none" w:sz="0" w:space="0" w:color="auto"/>
        <w:right w:val="none" w:sz="0" w:space="0" w:color="auto"/>
      </w:divBdr>
    </w:div>
    <w:div w:id="425931461">
      <w:bodyDiv w:val="1"/>
      <w:marLeft w:val="0"/>
      <w:marRight w:val="0"/>
      <w:marTop w:val="0"/>
      <w:marBottom w:val="0"/>
      <w:divBdr>
        <w:top w:val="none" w:sz="0" w:space="0" w:color="auto"/>
        <w:left w:val="none" w:sz="0" w:space="0" w:color="auto"/>
        <w:bottom w:val="none" w:sz="0" w:space="0" w:color="auto"/>
        <w:right w:val="none" w:sz="0" w:space="0" w:color="auto"/>
      </w:divBdr>
    </w:div>
    <w:div w:id="591857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1374</Words>
  <Characters>7837</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ANUBIS</dc:creator>
  <cp:keywords/>
  <dc:description/>
  <cp:lastModifiedBy>ANUBIS</cp:lastModifiedBy>
  <cp:revision>4</cp:revision>
  <dcterms:created xsi:type="dcterms:W3CDTF">2026-10-22T17:13:00Z</dcterms:created>
  <dcterms:modified xsi:type="dcterms:W3CDTF">2026-10-22T18:00:00Z</dcterms:modified>
</cp:coreProperties>
</file>